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15B" w:rsidRDefault="00B1115B" w:rsidP="009917C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B1115B" w:rsidRDefault="00B1115B" w:rsidP="009917C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C745F2" w:rsidRPr="009917CC" w:rsidRDefault="009917CC" w:rsidP="009917C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917CC">
        <w:rPr>
          <w:rFonts w:ascii="Times New Roman" w:hAnsi="Times New Roman" w:cs="Times New Roman"/>
          <w:b/>
          <w:i/>
          <w:sz w:val="24"/>
          <w:szCs w:val="24"/>
          <w:lang w:val="uk-UA"/>
        </w:rPr>
        <w:t>Пояснювальна записка</w:t>
      </w:r>
    </w:p>
    <w:p w:rsidR="009917CC" w:rsidRPr="009917CC" w:rsidRDefault="009917CC" w:rsidP="009917C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917CC">
        <w:rPr>
          <w:rFonts w:ascii="Times New Roman" w:hAnsi="Times New Roman" w:cs="Times New Roman"/>
          <w:b/>
          <w:i/>
          <w:sz w:val="24"/>
          <w:szCs w:val="24"/>
          <w:lang w:val="uk-UA"/>
        </w:rPr>
        <w:t>до проекту рішення районної у місті ради</w:t>
      </w:r>
    </w:p>
    <w:p w:rsidR="00B02ED1" w:rsidRDefault="009917CC" w:rsidP="009917C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917CC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«Про затвердження звіту щодо виконання Програми реалізації заходів </w:t>
      </w:r>
    </w:p>
    <w:p w:rsidR="00B02ED1" w:rsidRDefault="009917CC" w:rsidP="009917C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917CC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щодо оформлення та інвентаризації справ на нерухоме майно, </w:t>
      </w:r>
    </w:p>
    <w:p w:rsidR="00B02ED1" w:rsidRDefault="009917CC" w:rsidP="009917C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917CC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яке визнане відумерлою спадщиною, в Тернівському районі міста Кривого Рогу </w:t>
      </w:r>
    </w:p>
    <w:p w:rsidR="009917CC" w:rsidRDefault="009917CC" w:rsidP="009917C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917CC">
        <w:rPr>
          <w:rFonts w:ascii="Times New Roman" w:hAnsi="Times New Roman" w:cs="Times New Roman"/>
          <w:b/>
          <w:i/>
          <w:sz w:val="24"/>
          <w:szCs w:val="24"/>
          <w:lang w:val="uk-UA"/>
        </w:rPr>
        <w:t>на 20</w:t>
      </w:r>
      <w:r w:rsidR="00C37575">
        <w:rPr>
          <w:rFonts w:ascii="Times New Roman" w:hAnsi="Times New Roman" w:cs="Times New Roman"/>
          <w:b/>
          <w:i/>
          <w:sz w:val="24"/>
          <w:szCs w:val="24"/>
          <w:lang w:val="uk-UA"/>
        </w:rPr>
        <w:t>20</w:t>
      </w:r>
      <w:r w:rsidRPr="009917CC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рік та використання коштів на її фінансування»</w:t>
      </w:r>
    </w:p>
    <w:p w:rsidR="00757E1A" w:rsidRDefault="00757E1A" w:rsidP="009917C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757E1A" w:rsidRDefault="00757E1A" w:rsidP="009917CC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757E1A" w:rsidRDefault="00757E1A" w:rsidP="00757E1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Для </w:t>
      </w:r>
      <w:r w:rsidR="00F73569">
        <w:rPr>
          <w:rFonts w:ascii="Times New Roman" w:hAnsi="Times New Roman" w:cs="Times New Roman"/>
          <w:sz w:val="24"/>
          <w:szCs w:val="24"/>
          <w:lang w:val="uk-UA"/>
        </w:rPr>
        <w:t xml:space="preserve">здійснення фінансування послуг з виготовлення інвентарних справ на об’єкти нерухомого майна (квартири), які визнаються судом  відумерлою спадщиною та здійснення державної реєстрації права власності на них, </w:t>
      </w:r>
      <w:r w:rsidR="00673016" w:rsidRPr="00B150C2">
        <w:rPr>
          <w:rFonts w:ascii="Times New Roman" w:hAnsi="Times New Roman" w:cs="Times New Roman"/>
          <w:sz w:val="24"/>
          <w:szCs w:val="24"/>
          <w:lang w:val="uk-UA"/>
        </w:rPr>
        <w:t>Програмою реалізації заходів щодо оформлення та інвентаризації справ на нерухоме майно, яке визнане відумерлою спадщиною,  в Тернівському районі міста Кривого Рогу на 20</w:t>
      </w:r>
      <w:r w:rsidR="00C3757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673016" w:rsidRPr="00B150C2">
        <w:rPr>
          <w:rFonts w:ascii="Times New Roman" w:hAnsi="Times New Roman" w:cs="Times New Roman"/>
          <w:sz w:val="24"/>
          <w:szCs w:val="24"/>
          <w:lang w:val="uk-UA"/>
        </w:rPr>
        <w:t xml:space="preserve"> рік </w:t>
      </w:r>
      <w:r w:rsidR="0079587B">
        <w:rPr>
          <w:rFonts w:ascii="Times New Roman" w:hAnsi="Times New Roman" w:cs="Times New Roman"/>
          <w:sz w:val="24"/>
          <w:szCs w:val="24"/>
          <w:lang w:val="uk-UA"/>
        </w:rPr>
        <w:t>були передбачені видатки в сумі 2</w:t>
      </w:r>
      <w:r w:rsidR="00C3757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9587B">
        <w:rPr>
          <w:rFonts w:ascii="Times New Roman" w:hAnsi="Times New Roman" w:cs="Times New Roman"/>
          <w:sz w:val="24"/>
          <w:szCs w:val="24"/>
          <w:lang w:val="uk-UA"/>
        </w:rPr>
        <w:t>00,0 грн. для оформлення та виготовлення 3-х інвентарних справ.</w:t>
      </w:r>
    </w:p>
    <w:p w:rsidR="0079587B" w:rsidRDefault="0079587B" w:rsidP="00757E1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В зв’язку з тим, що </w:t>
      </w:r>
      <w:r w:rsidR="00C37575">
        <w:rPr>
          <w:rFonts w:ascii="Times New Roman" w:hAnsi="Times New Roman" w:cs="Times New Roman"/>
          <w:sz w:val="24"/>
          <w:szCs w:val="24"/>
          <w:lang w:val="uk-UA"/>
        </w:rPr>
        <w:t>житлові приміщення</w:t>
      </w:r>
      <w:r>
        <w:rPr>
          <w:rFonts w:ascii="Times New Roman" w:hAnsi="Times New Roman" w:cs="Times New Roman"/>
          <w:sz w:val="24"/>
          <w:szCs w:val="24"/>
          <w:lang w:val="uk-UA"/>
        </w:rPr>
        <w:t>, як</w:t>
      </w:r>
      <w:r w:rsidR="00C37575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було заплановано визнати відумерлою спадщиною у 20</w:t>
      </w:r>
      <w:r w:rsidR="00C37575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році, судом не визнано відумерлою спадщиною, </w:t>
      </w:r>
      <w:r w:rsidR="00C37575">
        <w:rPr>
          <w:rFonts w:ascii="Times New Roman" w:hAnsi="Times New Roman" w:cs="Times New Roman"/>
          <w:sz w:val="24"/>
          <w:szCs w:val="24"/>
          <w:lang w:val="uk-UA"/>
        </w:rPr>
        <w:t>тому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не було підстав для виготовлення інвентарн</w:t>
      </w:r>
      <w:r w:rsidR="00C37575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справ, залишився залишок неосвоєних коштів у сумі </w:t>
      </w:r>
      <w:r w:rsidR="00C37575">
        <w:rPr>
          <w:rFonts w:ascii="Times New Roman" w:hAnsi="Times New Roman" w:cs="Times New Roman"/>
          <w:sz w:val="24"/>
          <w:szCs w:val="24"/>
          <w:lang w:val="uk-UA"/>
        </w:rPr>
        <w:t>2100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грн.</w:t>
      </w:r>
    </w:p>
    <w:p w:rsidR="002F1EFA" w:rsidRDefault="002F1EFA" w:rsidP="00757E1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uk-UA"/>
        </w:rPr>
      </w:pPr>
    </w:p>
    <w:p w:rsidR="002F1EFA" w:rsidRDefault="002F1EFA" w:rsidP="00757E1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uk-UA"/>
        </w:rPr>
      </w:pPr>
    </w:p>
    <w:p w:rsidR="002F1EFA" w:rsidRDefault="002F1EFA" w:rsidP="00757E1A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uk-UA"/>
        </w:rPr>
      </w:pPr>
    </w:p>
    <w:p w:rsidR="004000EB" w:rsidRPr="004000EB" w:rsidRDefault="004000EB" w:rsidP="004000EB">
      <w:pPr>
        <w:spacing w:before="0" w:beforeAutospacing="0" w:after="0" w:afterAutospacing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4000E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Головний спеціаліст відділу </w:t>
      </w:r>
    </w:p>
    <w:p w:rsidR="004000EB" w:rsidRPr="004000EB" w:rsidRDefault="004000EB" w:rsidP="004000EB">
      <w:pPr>
        <w:spacing w:before="0" w:beforeAutospacing="0" w:after="0" w:afterAutospacing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4000EB">
        <w:rPr>
          <w:rFonts w:ascii="Times New Roman" w:hAnsi="Times New Roman" w:cs="Times New Roman"/>
          <w:b/>
          <w:i/>
          <w:sz w:val="24"/>
          <w:szCs w:val="24"/>
          <w:lang w:val="uk-UA"/>
        </w:rPr>
        <w:t>реєстрації місця проживання громадян</w:t>
      </w:r>
    </w:p>
    <w:p w:rsidR="004000EB" w:rsidRPr="004000EB" w:rsidRDefault="004000EB" w:rsidP="004000EB">
      <w:pPr>
        <w:spacing w:before="0" w:beforeAutospacing="0" w:after="0" w:afterAutospacing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4000EB">
        <w:rPr>
          <w:rFonts w:ascii="Times New Roman" w:hAnsi="Times New Roman" w:cs="Times New Roman"/>
          <w:b/>
          <w:i/>
          <w:sz w:val="24"/>
          <w:szCs w:val="24"/>
          <w:lang w:val="uk-UA"/>
        </w:rPr>
        <w:t>виконкому районної у місті ради</w:t>
      </w:r>
      <w:r w:rsidRPr="004000EB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</w:r>
      <w:r w:rsidRPr="004000EB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</w:r>
      <w:r w:rsidRPr="004000EB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</w:r>
      <w:r w:rsidRPr="004000EB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</w:r>
      <w:r w:rsidRPr="004000EB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</w:r>
      <w:r w:rsidRPr="004000EB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  <w:t>Ольга Білобровка</w:t>
      </w:r>
    </w:p>
    <w:p w:rsidR="002F1EFA" w:rsidRPr="002F1EFA" w:rsidRDefault="002F1EFA" w:rsidP="004000EB">
      <w:pPr>
        <w:spacing w:before="0" w:beforeAutospacing="0" w:after="0" w:afterAutospacing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bookmarkStart w:id="0" w:name="_GoBack"/>
      <w:bookmarkEnd w:id="0"/>
    </w:p>
    <w:sectPr w:rsidR="002F1EFA" w:rsidRPr="002F1EFA" w:rsidSect="0051750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18D"/>
    <w:rsid w:val="002F1EFA"/>
    <w:rsid w:val="004000EB"/>
    <w:rsid w:val="00517504"/>
    <w:rsid w:val="00525872"/>
    <w:rsid w:val="006010F5"/>
    <w:rsid w:val="00673016"/>
    <w:rsid w:val="00757E1A"/>
    <w:rsid w:val="0079587B"/>
    <w:rsid w:val="0080628F"/>
    <w:rsid w:val="009917CC"/>
    <w:rsid w:val="00A1618D"/>
    <w:rsid w:val="00B02ED1"/>
    <w:rsid w:val="00B1115B"/>
    <w:rsid w:val="00B150C2"/>
    <w:rsid w:val="00C25129"/>
    <w:rsid w:val="00C37575"/>
    <w:rsid w:val="00C745F2"/>
    <w:rsid w:val="00F7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65595-26F4-4791-BCBF-DC1579009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before="100" w:beforeAutospacing="1" w:after="100" w:afterAutospacing="1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0E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00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2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kozachok-111</dc:creator>
  <cp:keywords/>
  <dc:description/>
  <cp:lastModifiedBy>kozachok-111</cp:lastModifiedBy>
  <cp:revision>15</cp:revision>
  <cp:lastPrinted>2021-01-20T08:25:00Z</cp:lastPrinted>
  <dcterms:created xsi:type="dcterms:W3CDTF">2020-02-20T07:26:00Z</dcterms:created>
  <dcterms:modified xsi:type="dcterms:W3CDTF">2021-01-20T09:11:00Z</dcterms:modified>
</cp:coreProperties>
</file>